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“LSA”)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8"/>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8"/>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2"/>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7"/>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Overtime shall be paid in accordance with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(“LSA”) and the Employer's overtime policies. The Employee is not entitled to work more than 40 hours per week without the Employer’s express permission.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numPr>
          <w:ilvl w:val="0"/>
          <w:numId w:val="5"/>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3">
      <w:pPr>
        <w:numPr>
          <w:ilvl w:val="0"/>
          <w:numId w:val="8"/>
        </w:numPr>
        <w:spacing w:after="0" w:line="240" w:lineRule="auto"/>
        <w:ind w:left="720" w:hanging="360"/>
        <w:rPr>
          <w:rFonts w:ascii="Calibri" w:cs="Calibri" w:eastAsia="Calibri" w:hAnsi="Calibri"/>
        </w:rPr>
      </w:pPr>
      <w:r w:rsidDel="00000000" w:rsidR="00000000" w:rsidRPr="00000000">
        <w:rPr>
          <w:highlight w:val="yellow"/>
          <w:rtl w:val="0"/>
        </w:rPr>
        <w:t xml:space="preserve">The Employee will accrue sick time benefit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LSA and shall not be entitled to any bonus payment(s) beyond the LSA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7">
      <w:pPr>
        <w:numPr>
          <w:ilvl w:val="0"/>
          <w:numId w:val="10"/>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8">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9">
      <w:pPr>
        <w:numPr>
          <w:ilvl w:val="1"/>
          <w:numId w:val="10"/>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9oyi2szgklaa"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LSA and shall not be entitled to benefits continuation or payment(s) beyond the LSA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numPr>
          <w:ilvl w:val="0"/>
          <w:numId w:val="13"/>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9"/>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0">
      <w:pPr>
        <w:spacing w:after="0" w:line="240" w:lineRule="auto"/>
        <w:ind w:left="720" w:firstLine="0"/>
        <w:rPr/>
      </w:pPr>
      <w:r w:rsidDel="00000000" w:rsidR="00000000" w:rsidRPr="00000000">
        <w:rPr>
          <w:rtl w:val="0"/>
        </w:rPr>
      </w:r>
    </w:p>
    <w:p w:rsidR="00000000" w:rsidDel="00000000" w:rsidP="00000000" w:rsidRDefault="00000000" w:rsidRPr="00000000" w14:paraId="00000031">
      <w:pPr>
        <w:numPr>
          <w:ilvl w:val="0"/>
          <w:numId w:val="9"/>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2">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4">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5">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6">
      <w:pPr>
        <w:shd w:fill="ffffff" w:val="clear"/>
        <w:spacing w:after="0" w:line="240" w:lineRule="auto"/>
        <w:rPr>
          <w:highlight w:val="yellow"/>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7">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Newfoundland and Labrador. The Employee therefore agrees that they will not relocate outside of Newfoundland and Labrador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LSA.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firstLine="0"/>
        <w:rPr>
          <w:i w:val="1"/>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LSA for notice of termination or pay in lieu of notice (or a combination of both) and any other applicable minimum payments or entitlements that are required under the LSA, including but not limited to benefits continuation, vacation entitlements, non-discretionary bonuses, and severance pay.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LSA) where the Employer finds that there is just cause to do so, or for any other reason permitted under the LSA and its regulations, as amended from time to time.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LSA.</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4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0">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2">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4">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2"/>
          <w:numId w:val="4"/>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2"/>
          <w:numId w:val="4"/>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5C">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5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w:t>
      </w:r>
      <w:r w:rsidDel="00000000" w:rsidR="00000000" w:rsidRPr="00000000">
        <w:rPr>
          <w:rtl w:val="0"/>
        </w:rPr>
        <w:t xml:space="preserve">g</w:t>
      </w:r>
      <w:r w:rsidDel="00000000" w:rsidR="00000000" w:rsidRPr="00000000">
        <w:rPr>
          <w:rFonts w:ascii="Calibri" w:cs="Calibri" w:eastAsia="Calibri" w:hAnsi="Calibri"/>
          <w:color w:val="000000"/>
          <w:rtl w:val="0"/>
        </w:rPr>
        <w:t xml:space="preserve">.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6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LSA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LSA. If there is a conflict between this Agreement and the LSA, then the LSA will prevail unless the LSA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1">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5">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9">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7D">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9">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Newfoundland and Labrador, and the federal laws of Canada applicable in that province, and the parties agree and attorn to the exclusive jurisdiction of the courts of the Province of Newfoundland and Labrador in relation to the enforcement of this Agreement.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5">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6">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7">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8">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9">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A">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t xml:space="preserve">On behalf of &lt;Organization Name&gt;, we congratulate you on attaining this position, and look forward to our continuing employment relationship. We are confident that your knowledge, skills, and experience will continue to be valuable assets.</w:t>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t xml:space="preserve">Sincerely yours,</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2">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3">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4">
      <w:pPr>
        <w:shd w:fill="ffffff" w:val="clea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A">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B">
            <w:pPr>
              <w:spacing w:after="0" w:line="240" w:lineRule="auto"/>
              <w:rPr/>
            </w:pPr>
            <w:r w:rsidDel="00000000" w:rsidR="00000000" w:rsidRPr="00000000">
              <w:rPr>
                <w:rtl w:val="0"/>
              </w:rPr>
            </w:r>
          </w:p>
        </w:tc>
        <w:tc>
          <w:tcPr>
            <w:vAlign w:val="bottom"/>
          </w:tcPr>
          <w:p w:rsidR="00000000" w:rsidDel="00000000" w:rsidP="00000000" w:rsidRDefault="00000000" w:rsidRPr="00000000" w14:paraId="000000AC">
            <w:pPr>
              <w:spacing w:after="0" w:line="240" w:lineRule="auto"/>
              <w:rPr/>
            </w:pPr>
            <w:r w:rsidDel="00000000" w:rsidR="00000000" w:rsidRPr="00000000">
              <w:rPr>
                <w:rtl w:val="0"/>
              </w:rPr>
            </w:r>
          </w:p>
        </w:tc>
        <w:tc>
          <w:tcPr>
            <w:vAlign w:val="bottom"/>
          </w:tcPr>
          <w:p w:rsidR="00000000" w:rsidDel="00000000" w:rsidP="00000000" w:rsidRDefault="00000000" w:rsidRPr="00000000" w14:paraId="000000AD">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E">
            <w:pPr>
              <w:spacing w:after="0" w:line="240" w:lineRule="auto"/>
              <w:rPr/>
            </w:pPr>
            <w:r w:rsidDel="00000000" w:rsidR="00000000" w:rsidRPr="00000000">
              <w:rPr>
                <w:rtl w:val="0"/>
              </w:rPr>
            </w:r>
          </w:p>
        </w:tc>
      </w:tr>
    </w:tbl>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7/lIVH6cdisqPF5Fs8XR76WUdA==">CgMxLjAyCWlkLmxueGJ6OTIQa2l4LjlveWkyc3pna2xhYTIJaC4yZXQ5MnAwMghoLnR5amN3dDIJaC4zZHk2dmttMgppZC4yanhzeHFoMgppZC40NHNpbmlvMglpZC56MzM3eWEyCmlkLjNqMnFxbTMyCmlkLjF5ODEwdHcyCmlkLjRpN29qaHAyCmlkLjJ4Y3l0cGkyCmlkLjFjaTkzeGIyCmlkLjN3aHdtbDQyCmlkLjJibjZ3c3g4AHIhMXpNbVRtYnUxcjlkV0lWbHVpb2U4OHdRSzNWa2NWSD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2024-05-05T16:26:00Z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